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9297" w14:textId="5DE00B99" w:rsidR="00F022E7" w:rsidRPr="00C73764" w:rsidRDefault="00F022E7" w:rsidP="00F022E7">
      <w:pPr>
        <w:pStyle w:val="xxmsonormal"/>
        <w:shd w:val="clear" w:color="auto" w:fill="FFFFFF"/>
        <w:spacing w:before="0" w:beforeAutospacing="0" w:after="0" w:afterAutospacing="0"/>
        <w:ind w:left="720"/>
        <w:rPr>
          <w:rFonts w:ascii="Arial" w:hAnsi="Arial" w:cs="Arial"/>
          <w:color w:val="201F1E"/>
          <w:sz w:val="22"/>
          <w:szCs w:val="22"/>
        </w:rPr>
      </w:pPr>
    </w:p>
    <w:p w14:paraId="655F8524" w14:textId="1E4848F2" w:rsidR="00F022E7" w:rsidRPr="00C73764" w:rsidRDefault="00F022E7" w:rsidP="00C73764">
      <w:pPr>
        <w:pStyle w:val="xxmsonormal"/>
        <w:shd w:val="clear" w:color="auto" w:fill="FFFFFF"/>
        <w:spacing w:before="0" w:beforeAutospacing="0" w:after="0" w:afterAutospacing="0"/>
        <w:rPr>
          <w:rFonts w:ascii="Arial" w:hAnsi="Arial" w:cs="Arial"/>
          <w:b/>
          <w:bCs/>
          <w:color w:val="201F1E"/>
          <w:sz w:val="22"/>
          <w:szCs w:val="22"/>
        </w:rPr>
      </w:pPr>
      <w:r w:rsidRPr="00C73764">
        <w:rPr>
          <w:rFonts w:ascii="Arial" w:hAnsi="Arial" w:cs="Arial"/>
          <w:b/>
          <w:bCs/>
          <w:color w:val="201F1E"/>
          <w:sz w:val="22"/>
          <w:szCs w:val="22"/>
        </w:rPr>
        <w:t>Subject</w:t>
      </w:r>
      <w:r w:rsidR="004A0BA2" w:rsidRPr="00C73764">
        <w:rPr>
          <w:rFonts w:ascii="Arial" w:hAnsi="Arial" w:cs="Arial"/>
          <w:b/>
          <w:bCs/>
          <w:color w:val="201F1E"/>
          <w:sz w:val="22"/>
          <w:szCs w:val="22"/>
        </w:rPr>
        <w:t xml:space="preserve"> for Email: </w:t>
      </w:r>
      <w:r w:rsidRPr="00C73764">
        <w:rPr>
          <w:rFonts w:ascii="Arial" w:hAnsi="Arial" w:cs="Arial"/>
          <w:b/>
          <w:bCs/>
          <w:color w:val="201F1E"/>
          <w:sz w:val="22"/>
          <w:szCs w:val="22"/>
        </w:rPr>
        <w:t xml:space="preserve"> Please </w:t>
      </w:r>
      <w:r w:rsidR="00C73764" w:rsidRPr="00C73764">
        <w:rPr>
          <w:rFonts w:ascii="Arial" w:hAnsi="Arial" w:cs="Arial"/>
          <w:b/>
          <w:bCs/>
          <w:color w:val="201F1E"/>
          <w:sz w:val="22"/>
          <w:szCs w:val="22"/>
        </w:rPr>
        <w:t>tackle these issues before July 31st</w:t>
      </w:r>
    </w:p>
    <w:p w14:paraId="1C83B190" w14:textId="77777777" w:rsidR="00F022E7" w:rsidRPr="00C73764" w:rsidRDefault="00F022E7" w:rsidP="00C73764">
      <w:pPr>
        <w:pStyle w:val="xxmsonormal"/>
        <w:shd w:val="clear" w:color="auto" w:fill="FFFFFF"/>
        <w:spacing w:before="0" w:beforeAutospacing="0" w:after="0" w:afterAutospacing="0"/>
        <w:ind w:left="720"/>
        <w:rPr>
          <w:rFonts w:ascii="Arial" w:hAnsi="Arial" w:cs="Arial"/>
          <w:color w:val="201F1E"/>
          <w:sz w:val="22"/>
          <w:szCs w:val="22"/>
        </w:rPr>
      </w:pPr>
      <w:r w:rsidRPr="00C73764">
        <w:rPr>
          <w:rFonts w:ascii="Arial" w:hAnsi="Arial" w:cs="Arial"/>
          <w:color w:val="201F1E"/>
          <w:sz w:val="22"/>
          <w:szCs w:val="22"/>
        </w:rPr>
        <w:t> </w:t>
      </w:r>
    </w:p>
    <w:p w14:paraId="18B94505" w14:textId="15EC987A" w:rsidR="002C3BD0" w:rsidRDefault="002C3BD0" w:rsidP="00C73764">
      <w:pPr>
        <w:pStyle w:val="NormalWeb"/>
        <w:spacing w:before="0" w:beforeAutospacing="0" w:after="0" w:afterAutospacing="0"/>
        <w:rPr>
          <w:rFonts w:ascii="Arial" w:hAnsi="Arial" w:cs="Arial"/>
          <w:color w:val="000000"/>
          <w:sz w:val="22"/>
          <w:szCs w:val="22"/>
        </w:rPr>
      </w:pPr>
      <w:r w:rsidRPr="00C73764">
        <w:rPr>
          <w:rFonts w:ascii="Arial" w:hAnsi="Arial" w:cs="Arial"/>
          <w:color w:val="000000"/>
          <w:sz w:val="22"/>
          <w:szCs w:val="22"/>
        </w:rPr>
        <w:t>As a real estate finance professional working and servicing consumers in your district, I am asking for your consideration of specific legislative issues this session that would expand access to affordable mortgage credit and provide protections and benefits to borrowers and homeowners throughout Massachusetts.</w:t>
      </w:r>
    </w:p>
    <w:p w14:paraId="30A2354C" w14:textId="77777777" w:rsidR="00C73764" w:rsidRPr="00C73764" w:rsidRDefault="00C73764" w:rsidP="00C73764">
      <w:pPr>
        <w:pStyle w:val="NormalWeb"/>
        <w:spacing w:before="0" w:beforeAutospacing="0" w:after="0" w:afterAutospacing="0"/>
        <w:rPr>
          <w:rFonts w:ascii="Arial" w:hAnsi="Arial" w:cs="Arial"/>
          <w:color w:val="000000"/>
          <w:sz w:val="22"/>
          <w:szCs w:val="22"/>
        </w:rPr>
      </w:pPr>
    </w:p>
    <w:p w14:paraId="7AE132E2" w14:textId="77777777" w:rsidR="00C73764" w:rsidRPr="00C73764" w:rsidRDefault="00C73764" w:rsidP="00C73764">
      <w:pPr>
        <w:pStyle w:val="xmsolistparagraph"/>
        <w:numPr>
          <w:ilvl w:val="0"/>
          <w:numId w:val="1"/>
        </w:numPr>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201F1E"/>
          <w:sz w:val="22"/>
          <w:szCs w:val="22"/>
        </w:rPr>
        <w:t>Reverse Mortgage Counseling</w:t>
      </w:r>
      <w:r w:rsidRPr="00C73764">
        <w:rPr>
          <w:rFonts w:ascii="Arial" w:hAnsi="Arial" w:cs="Arial"/>
          <w:color w:val="201F1E"/>
          <w:sz w:val="22"/>
          <w:szCs w:val="22"/>
        </w:rPr>
        <w:t>: The ability to use video and telephone conference options to satisfy the in-person Reverse Mortgage Counseling requirement expires on </w:t>
      </w:r>
      <w:r w:rsidRPr="00C73764">
        <w:rPr>
          <w:rFonts w:ascii="Arial" w:hAnsi="Arial" w:cs="Arial"/>
          <w:b/>
          <w:bCs/>
          <w:color w:val="201F1E"/>
          <w:sz w:val="22"/>
          <w:szCs w:val="22"/>
        </w:rPr>
        <w:t>July 15</w:t>
      </w:r>
      <w:r w:rsidRPr="00C73764">
        <w:rPr>
          <w:rFonts w:ascii="Arial" w:hAnsi="Arial" w:cs="Arial"/>
          <w:b/>
          <w:bCs/>
          <w:color w:val="201F1E"/>
          <w:sz w:val="22"/>
          <w:szCs w:val="22"/>
          <w:vertAlign w:val="superscript"/>
        </w:rPr>
        <w:t>th</w:t>
      </w:r>
      <w:r w:rsidRPr="00C73764">
        <w:rPr>
          <w:rFonts w:ascii="Arial" w:hAnsi="Arial" w:cs="Arial"/>
          <w:b/>
          <w:bCs/>
          <w:color w:val="201F1E"/>
          <w:sz w:val="22"/>
          <w:szCs w:val="22"/>
        </w:rPr>
        <w:t>, 2022</w:t>
      </w:r>
      <w:r w:rsidRPr="00C73764">
        <w:rPr>
          <w:rFonts w:ascii="Arial" w:hAnsi="Arial" w:cs="Arial"/>
          <w:color w:val="201F1E"/>
          <w:sz w:val="22"/>
          <w:szCs w:val="22"/>
        </w:rPr>
        <w:t>.  We are the only state in the country with this requirement. We learned from the pandemic that providing seniors with options on how they receive counseling benefits seniors, their families and the counseling agencies</w:t>
      </w:r>
      <w:r w:rsidRPr="00C73764">
        <w:rPr>
          <w:rFonts w:ascii="Arial" w:hAnsi="Arial" w:cs="Arial"/>
          <w:b/>
          <w:bCs/>
          <w:color w:val="201F1E"/>
          <w:sz w:val="22"/>
          <w:szCs w:val="22"/>
        </w:rPr>
        <w:t>.  Please consider expediting</w:t>
      </w:r>
      <w:r w:rsidRPr="00C73764">
        <w:rPr>
          <w:rFonts w:ascii="Arial" w:hAnsi="Arial" w:cs="Arial"/>
          <w:color w:val="201F1E"/>
          <w:sz w:val="22"/>
          <w:szCs w:val="22"/>
        </w:rPr>
        <w:t> </w:t>
      </w:r>
      <w:r w:rsidRPr="00C73764">
        <w:rPr>
          <w:rFonts w:ascii="Arial" w:hAnsi="Arial" w:cs="Arial"/>
          <w:b/>
          <w:bCs/>
          <w:color w:val="201F1E"/>
          <w:sz w:val="22"/>
          <w:szCs w:val="22"/>
        </w:rPr>
        <w:t>H.1146 to permanently allow video or telephone conferencing to satisfy the in-person requirement AND extend the temporary provision to December 31, 2023.</w:t>
      </w:r>
    </w:p>
    <w:p w14:paraId="2C69FF04" w14:textId="77777777" w:rsidR="00C73764" w:rsidRPr="00C73764" w:rsidRDefault="00C73764" w:rsidP="00C73764">
      <w:pPr>
        <w:pStyle w:val="xmsonormal"/>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201F1E"/>
          <w:sz w:val="22"/>
          <w:szCs w:val="22"/>
        </w:rPr>
        <w:t> </w:t>
      </w:r>
    </w:p>
    <w:p w14:paraId="7968FA1E" w14:textId="1BA87FA1" w:rsidR="00C73764" w:rsidRPr="00C73764" w:rsidRDefault="00C73764" w:rsidP="00C73764">
      <w:pPr>
        <w:pStyle w:val="xheading2-professional"/>
        <w:numPr>
          <w:ilvl w:val="0"/>
          <w:numId w:val="2"/>
        </w:numPr>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201F1E"/>
          <w:sz w:val="22"/>
          <w:szCs w:val="22"/>
          <w:bdr w:val="none" w:sz="0" w:space="0" w:color="auto" w:frame="1"/>
        </w:rPr>
        <w:t>Remote Online Notarization (RON):  </w:t>
      </w:r>
      <w:r w:rsidRPr="00C73764">
        <w:rPr>
          <w:rFonts w:ascii="Arial" w:hAnsi="Arial" w:cs="Arial"/>
          <w:color w:val="000000"/>
          <w:sz w:val="22"/>
          <w:szCs w:val="22"/>
          <w:bdr w:val="none" w:sz="0" w:space="0" w:color="auto" w:frame="1"/>
        </w:rPr>
        <w:t>The MMBA and other industry stakeholders have worked together to develop comprehensive Remote Online Notarization (RON) language</w:t>
      </w:r>
      <w:r>
        <w:rPr>
          <w:rFonts w:ascii="Arial" w:hAnsi="Arial" w:cs="Arial"/>
          <w:color w:val="000000"/>
          <w:sz w:val="22"/>
          <w:szCs w:val="22"/>
          <w:bdr w:val="none" w:sz="0" w:space="0" w:color="auto" w:frame="1"/>
        </w:rPr>
        <w:t xml:space="preserve"> </w:t>
      </w:r>
      <w:r w:rsidRPr="00C73764">
        <w:rPr>
          <w:rFonts w:ascii="Arial" w:hAnsi="Arial" w:cs="Arial"/>
          <w:color w:val="000000"/>
          <w:sz w:val="22"/>
          <w:szCs w:val="22"/>
          <w:bdr w:val="none" w:sz="0" w:space="0" w:color="auto" w:frame="1"/>
        </w:rPr>
        <w:t>(H.4716) which would meet federal model language and standards. Currently 41 states have implemented permanent RON.  </w:t>
      </w:r>
      <w:r w:rsidRPr="00C73764">
        <w:rPr>
          <w:rFonts w:ascii="Arial" w:hAnsi="Arial" w:cs="Arial"/>
          <w:b/>
          <w:bCs/>
          <w:color w:val="000000"/>
          <w:sz w:val="22"/>
          <w:szCs w:val="22"/>
          <w:bdr w:val="none" w:sz="0" w:space="0" w:color="auto" w:frame="1"/>
        </w:rPr>
        <w:t>Please</w:t>
      </w:r>
      <w:r w:rsidRPr="00C73764">
        <w:rPr>
          <w:rFonts w:ascii="Arial" w:hAnsi="Arial" w:cs="Arial"/>
          <w:color w:val="000000"/>
          <w:sz w:val="22"/>
          <w:szCs w:val="22"/>
          <w:bdr w:val="none" w:sz="0" w:space="0" w:color="auto" w:frame="1"/>
        </w:rPr>
        <w:t> </w:t>
      </w:r>
      <w:r w:rsidRPr="00C73764">
        <w:rPr>
          <w:rFonts w:ascii="Arial" w:hAnsi="Arial" w:cs="Arial"/>
          <w:b/>
          <w:bCs/>
          <w:color w:val="000000"/>
          <w:sz w:val="22"/>
          <w:szCs w:val="22"/>
          <w:bdr w:val="none" w:sz="0" w:space="0" w:color="auto" w:frame="1"/>
        </w:rPr>
        <w:t>consider</w:t>
      </w:r>
      <w:r w:rsidRPr="00C73764">
        <w:rPr>
          <w:rFonts w:ascii="Arial" w:hAnsi="Arial" w:cs="Arial"/>
          <w:color w:val="000000"/>
          <w:sz w:val="22"/>
          <w:szCs w:val="22"/>
          <w:bdr w:val="none" w:sz="0" w:space="0" w:color="auto" w:frame="1"/>
        </w:rPr>
        <w:t> </w:t>
      </w:r>
      <w:r w:rsidRPr="00C73764">
        <w:rPr>
          <w:rFonts w:ascii="Arial" w:hAnsi="Arial" w:cs="Arial"/>
          <w:b/>
          <w:bCs/>
          <w:color w:val="000000"/>
          <w:sz w:val="22"/>
          <w:szCs w:val="22"/>
          <w:bdr w:val="none" w:sz="0" w:space="0" w:color="auto" w:frame="1"/>
          <w:shd w:val="clear" w:color="auto" w:fill="FFFFFF"/>
        </w:rPr>
        <w:t>expediting passage of RON using the language contained in H.4716. We also oppose further extensions of RIN.</w:t>
      </w:r>
    </w:p>
    <w:p w14:paraId="4B503D8B" w14:textId="77777777" w:rsidR="00C73764" w:rsidRPr="00C73764" w:rsidRDefault="00C73764" w:rsidP="00C73764">
      <w:pPr>
        <w:pStyle w:val="xmsonormal"/>
        <w:shd w:val="clear" w:color="auto" w:fill="FFFFFF"/>
        <w:spacing w:before="0" w:beforeAutospacing="0" w:after="0" w:afterAutospacing="0"/>
        <w:rPr>
          <w:rFonts w:ascii="Arial" w:hAnsi="Arial" w:cs="Arial"/>
          <w:color w:val="201F1E"/>
          <w:sz w:val="22"/>
          <w:szCs w:val="22"/>
        </w:rPr>
      </w:pPr>
      <w:r w:rsidRPr="00C73764">
        <w:rPr>
          <w:rFonts w:ascii="Arial" w:hAnsi="Arial" w:cs="Arial"/>
          <w:color w:val="000000"/>
          <w:sz w:val="22"/>
          <w:szCs w:val="22"/>
          <w:bdr w:val="none" w:sz="0" w:space="0" w:color="auto" w:frame="1"/>
        </w:rPr>
        <w:t> </w:t>
      </w:r>
    </w:p>
    <w:p w14:paraId="6055E605" w14:textId="77777777" w:rsidR="00C73764" w:rsidRPr="00C73764" w:rsidRDefault="00C73764" w:rsidP="00C73764">
      <w:pPr>
        <w:pStyle w:val="xmsolistparagraph"/>
        <w:numPr>
          <w:ilvl w:val="0"/>
          <w:numId w:val="3"/>
        </w:numPr>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201F1E"/>
          <w:sz w:val="22"/>
          <w:szCs w:val="22"/>
        </w:rPr>
        <w:t>Funding Through Transfer Fees</w:t>
      </w:r>
      <w:r w:rsidRPr="00C73764">
        <w:rPr>
          <w:rFonts w:ascii="Arial" w:hAnsi="Arial" w:cs="Arial"/>
          <w:color w:val="201F1E"/>
          <w:sz w:val="22"/>
          <w:szCs w:val="22"/>
        </w:rPr>
        <w:t>:  </w:t>
      </w:r>
      <w:r w:rsidRPr="00C73764">
        <w:rPr>
          <w:rFonts w:ascii="Arial" w:hAnsi="Arial" w:cs="Arial"/>
          <w:color w:val="000000"/>
          <w:sz w:val="22"/>
          <w:szCs w:val="22"/>
          <w:bdr w:val="none" w:sz="0" w:space="0" w:color="auto" w:frame="1"/>
        </w:rPr>
        <w:t>Funding affordable housing should not rest upon a small percentage of consumers that are purchasing or selling properties. This is everyone’s problem and should be shared across the Commonwealth equally with other solutions such as increasing the CPA surcharge or reallocating the percentage of distribution targeted towards affordable housing.  </w:t>
      </w:r>
      <w:r w:rsidRPr="00C73764">
        <w:rPr>
          <w:rFonts w:ascii="Arial" w:hAnsi="Arial" w:cs="Arial"/>
          <w:b/>
          <w:bCs/>
          <w:color w:val="000000"/>
          <w:sz w:val="22"/>
          <w:szCs w:val="22"/>
          <w:bdr w:val="none" w:sz="0" w:space="0" w:color="auto" w:frame="1"/>
          <w:shd w:val="clear" w:color="auto" w:fill="FFFFFF"/>
        </w:rPr>
        <w:t>Please consider opposing S.868 and other bills establishing real estate transfer taxes and instead consider other funding options.</w:t>
      </w:r>
    </w:p>
    <w:p w14:paraId="5A663691" w14:textId="77777777" w:rsidR="00C73764" w:rsidRPr="00C73764" w:rsidRDefault="00C73764" w:rsidP="00C73764">
      <w:pPr>
        <w:pStyle w:val="xmsonormal"/>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000000"/>
          <w:sz w:val="22"/>
          <w:szCs w:val="22"/>
          <w:bdr w:val="none" w:sz="0" w:space="0" w:color="auto" w:frame="1"/>
          <w:shd w:val="clear" w:color="auto" w:fill="FFFFFF"/>
        </w:rPr>
        <w:t> </w:t>
      </w:r>
    </w:p>
    <w:p w14:paraId="1E482FF8" w14:textId="77777777" w:rsidR="00C73764" w:rsidRPr="00C73764" w:rsidRDefault="00C73764" w:rsidP="00C73764">
      <w:pPr>
        <w:pStyle w:val="xmsolistparagraph"/>
        <w:numPr>
          <w:ilvl w:val="0"/>
          <w:numId w:val="4"/>
        </w:numPr>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000000"/>
          <w:sz w:val="22"/>
          <w:szCs w:val="22"/>
          <w:bdr w:val="none" w:sz="0" w:space="0" w:color="auto" w:frame="1"/>
        </w:rPr>
        <w:t>Mandatory Information on Mortgage Statements:</w:t>
      </w:r>
      <w:r w:rsidRPr="00C73764">
        <w:rPr>
          <w:rFonts w:ascii="Arial" w:hAnsi="Arial" w:cs="Arial"/>
          <w:color w:val="000000"/>
          <w:sz w:val="22"/>
          <w:szCs w:val="22"/>
          <w:bdr w:val="none" w:sz="0" w:space="0" w:color="auto" w:frame="1"/>
        </w:rPr>
        <w:t>  </w:t>
      </w:r>
      <w:r w:rsidRPr="00C73764">
        <w:rPr>
          <w:rStyle w:val="xnormaltextrun"/>
          <w:rFonts w:ascii="Arial" w:hAnsi="Arial" w:cs="Arial"/>
          <w:color w:val="000000"/>
          <w:sz w:val="22"/>
          <w:szCs w:val="22"/>
          <w:bdr w:val="none" w:sz="0" w:space="0" w:color="auto" w:frame="1"/>
          <w:shd w:val="clear" w:color="auto" w:fill="FFFFFF"/>
        </w:rPr>
        <w:t>Federal regulations already require mandated information on mortgage statements. Current mortgage interest rates cannot be included for a variety of reasons and would be misleading to a consumer.  </w:t>
      </w:r>
      <w:r w:rsidRPr="00C73764">
        <w:rPr>
          <w:rFonts w:ascii="Arial" w:hAnsi="Arial" w:cs="Arial"/>
          <w:b/>
          <w:bCs/>
          <w:color w:val="000000"/>
          <w:sz w:val="22"/>
          <w:szCs w:val="22"/>
          <w:bdr w:val="none" w:sz="0" w:space="0" w:color="auto" w:frame="1"/>
          <w:shd w:val="clear" w:color="auto" w:fill="FFFFFF"/>
        </w:rPr>
        <w:t>Please consider opposing H.1035 as current mortgage rates cannot be printed on monthly mortgage statements.</w:t>
      </w:r>
    </w:p>
    <w:p w14:paraId="52650805" w14:textId="77777777" w:rsidR="00C73764" w:rsidRPr="00C73764" w:rsidRDefault="00C73764" w:rsidP="00C73764">
      <w:pPr>
        <w:pStyle w:val="xmsonormal"/>
        <w:shd w:val="clear" w:color="auto" w:fill="FFFFFF"/>
        <w:spacing w:before="0" w:beforeAutospacing="0" w:after="0" w:afterAutospacing="0"/>
        <w:rPr>
          <w:rFonts w:ascii="Arial" w:hAnsi="Arial" w:cs="Arial"/>
          <w:color w:val="201F1E"/>
          <w:sz w:val="22"/>
          <w:szCs w:val="22"/>
        </w:rPr>
      </w:pPr>
      <w:r w:rsidRPr="00C73764">
        <w:rPr>
          <w:rFonts w:ascii="Arial" w:hAnsi="Arial" w:cs="Arial"/>
          <w:b/>
          <w:bCs/>
          <w:color w:val="000000"/>
          <w:sz w:val="22"/>
          <w:szCs w:val="22"/>
          <w:bdr w:val="none" w:sz="0" w:space="0" w:color="auto" w:frame="1"/>
          <w:shd w:val="clear" w:color="auto" w:fill="FFFFFF"/>
        </w:rPr>
        <w:t> </w:t>
      </w:r>
    </w:p>
    <w:p w14:paraId="08F19A3C" w14:textId="77777777" w:rsidR="00C73764" w:rsidRPr="00C73764" w:rsidRDefault="00C73764" w:rsidP="00C73764">
      <w:pPr>
        <w:pStyle w:val="xparagraph"/>
        <w:numPr>
          <w:ilvl w:val="0"/>
          <w:numId w:val="5"/>
        </w:numPr>
        <w:shd w:val="clear" w:color="auto" w:fill="FFFFFF"/>
        <w:spacing w:before="0" w:beforeAutospacing="0" w:after="0" w:afterAutospacing="0"/>
        <w:textAlignment w:val="baseline"/>
        <w:rPr>
          <w:rFonts w:ascii="Arial" w:hAnsi="Arial" w:cs="Arial"/>
          <w:color w:val="201F1E"/>
          <w:sz w:val="22"/>
          <w:szCs w:val="22"/>
        </w:rPr>
      </w:pPr>
      <w:r w:rsidRPr="00C73764">
        <w:rPr>
          <w:rFonts w:ascii="Arial" w:hAnsi="Arial" w:cs="Arial"/>
          <w:b/>
          <w:bCs/>
          <w:color w:val="000000"/>
          <w:sz w:val="22"/>
          <w:szCs w:val="22"/>
          <w:bdr w:val="none" w:sz="0" w:space="0" w:color="auto" w:frame="1"/>
          <w:shd w:val="clear" w:color="auto" w:fill="FFFFFF"/>
        </w:rPr>
        <w:t>Tenant’s Right of First Refusal: </w:t>
      </w:r>
      <w:r w:rsidRPr="00C73764">
        <w:rPr>
          <w:rStyle w:val="xnormaltextrun"/>
          <w:rFonts w:ascii="Arial" w:hAnsi="Arial" w:cs="Arial"/>
          <w:color w:val="201F1E"/>
          <w:sz w:val="22"/>
          <w:szCs w:val="22"/>
          <w:bdr w:val="none" w:sz="0" w:space="0" w:color="auto" w:frame="1"/>
        </w:rPr>
        <w:t>Washington, DC implemented similar legislation several years ago and the result has been extremely problematic. Very seldom do tenants end up purchasing the property. Adding an additional 7-8 months (277 days) for a bona fide sale </w:t>
      </w:r>
      <w:r w:rsidRPr="00C73764">
        <w:rPr>
          <w:rStyle w:val="xnormaltextrun"/>
          <w:rFonts w:ascii="Arial" w:hAnsi="Arial" w:cs="Arial"/>
          <w:color w:val="000000"/>
          <w:sz w:val="22"/>
          <w:szCs w:val="22"/>
          <w:bdr w:val="none" w:sz="0" w:space="0" w:color="auto" w:frame="1"/>
        </w:rPr>
        <w:t>will ultimately drive-up purchase prices, cause financial hardship to consumers, increase rent, and create opportunities for developers and not former tenants to become property owners.</w:t>
      </w:r>
      <w:r w:rsidRPr="00C73764">
        <w:rPr>
          <w:rStyle w:val="xnormaltextrun"/>
          <w:rFonts w:ascii="Arial" w:hAnsi="Arial" w:cs="Arial"/>
          <w:b/>
          <w:bCs/>
          <w:color w:val="000000"/>
          <w:sz w:val="22"/>
          <w:szCs w:val="22"/>
          <w:bdr w:val="none" w:sz="0" w:space="0" w:color="auto" w:frame="1"/>
        </w:rPr>
        <w:t> Please consider opposing Tenant’s Right of First Refusal which focuses more on tenant associations and not individuals.  </w:t>
      </w:r>
      <w:r w:rsidRPr="00C73764">
        <w:rPr>
          <w:rStyle w:val="xeop"/>
          <w:rFonts w:ascii="Arial" w:hAnsi="Arial" w:cs="Arial"/>
          <w:color w:val="000000"/>
          <w:sz w:val="22"/>
          <w:szCs w:val="22"/>
          <w:bdr w:val="none" w:sz="0" w:space="0" w:color="auto" w:frame="1"/>
        </w:rPr>
        <w:t> </w:t>
      </w:r>
    </w:p>
    <w:p w14:paraId="4C5ADA42" w14:textId="7708248B" w:rsidR="00C73764" w:rsidRDefault="002C3BD0" w:rsidP="00C73764">
      <w:pPr>
        <w:pStyle w:val="NormalWeb"/>
        <w:rPr>
          <w:rFonts w:ascii="Arial" w:hAnsi="Arial" w:cs="Arial"/>
          <w:color w:val="000000"/>
          <w:sz w:val="22"/>
          <w:szCs w:val="22"/>
        </w:rPr>
      </w:pPr>
      <w:r w:rsidRPr="00C73764">
        <w:rPr>
          <w:rFonts w:ascii="Arial" w:hAnsi="Arial" w:cs="Arial"/>
          <w:color w:val="000000"/>
          <w:sz w:val="22"/>
          <w:szCs w:val="22"/>
        </w:rPr>
        <w:t xml:space="preserve">I ask that you carefully consider the proposed bills outlined here. I stand ready to serve as a resource to you and your staff on these bills and any other mortgage banking related issues. Additionally, Debbie Sousa, Executive Director of Massachusetts Mortgage Bankers Association (MMBA) can be contacted at </w:t>
      </w:r>
      <w:hyperlink r:id="rId8" w:history="1">
        <w:r w:rsidR="00C73764" w:rsidRPr="00737CEE">
          <w:rPr>
            <w:rStyle w:val="Hyperlink"/>
            <w:rFonts w:ascii="Arial" w:hAnsi="Arial" w:cs="Arial"/>
            <w:sz w:val="22"/>
            <w:szCs w:val="22"/>
          </w:rPr>
          <w:t>dsousa@massmba.com</w:t>
        </w:r>
      </w:hyperlink>
    </w:p>
    <w:p w14:paraId="3AF049D0" w14:textId="4EA89AF2" w:rsidR="002C3BD0" w:rsidRPr="00C73764" w:rsidRDefault="002C3BD0" w:rsidP="00C73764">
      <w:pPr>
        <w:pStyle w:val="NormalWeb"/>
        <w:rPr>
          <w:rFonts w:ascii="Arial" w:hAnsi="Arial" w:cs="Arial"/>
          <w:color w:val="000000"/>
          <w:sz w:val="22"/>
          <w:szCs w:val="22"/>
        </w:rPr>
      </w:pPr>
      <w:r w:rsidRPr="00C73764">
        <w:rPr>
          <w:rFonts w:ascii="Arial" w:hAnsi="Arial" w:cs="Arial"/>
          <w:color w:val="000000"/>
          <w:sz w:val="22"/>
          <w:szCs w:val="22"/>
        </w:rPr>
        <w:t>Thank you for your consideration.</w:t>
      </w:r>
    </w:p>
    <w:p w14:paraId="03772073" w14:textId="2F0806E0" w:rsidR="00963A69" w:rsidRPr="00C73764" w:rsidRDefault="004A0BA2" w:rsidP="00C73764">
      <w:pPr>
        <w:pStyle w:val="xxmsonormal"/>
        <w:shd w:val="clear" w:color="auto" w:fill="FFFFFF"/>
        <w:spacing w:before="0" w:beforeAutospacing="0" w:after="0" w:afterAutospacing="0"/>
        <w:rPr>
          <w:rFonts w:ascii="Arial" w:hAnsi="Arial" w:cs="Arial"/>
          <w:sz w:val="22"/>
          <w:szCs w:val="22"/>
        </w:rPr>
      </w:pPr>
      <w:r w:rsidRPr="00C73764">
        <w:rPr>
          <w:rFonts w:ascii="Arial" w:hAnsi="Arial" w:cs="Arial"/>
          <w:color w:val="201F1E"/>
          <w:sz w:val="22"/>
          <w:szCs w:val="22"/>
        </w:rPr>
        <w:t>Sincerely,</w:t>
      </w:r>
    </w:p>
    <w:sectPr w:rsidR="00963A69" w:rsidRPr="00C73764" w:rsidSect="00C7376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813"/>
    <w:multiLevelType w:val="multilevel"/>
    <w:tmpl w:val="F2F8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567FE"/>
    <w:multiLevelType w:val="multilevel"/>
    <w:tmpl w:val="88E0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3C5053"/>
    <w:multiLevelType w:val="multilevel"/>
    <w:tmpl w:val="6EB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55246"/>
    <w:multiLevelType w:val="multilevel"/>
    <w:tmpl w:val="FD3E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865214"/>
    <w:multiLevelType w:val="multilevel"/>
    <w:tmpl w:val="2D58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4704827">
    <w:abstractNumId w:val="2"/>
  </w:num>
  <w:num w:numId="2" w16cid:durableId="661544892">
    <w:abstractNumId w:val="4"/>
  </w:num>
  <w:num w:numId="3" w16cid:durableId="190722974">
    <w:abstractNumId w:val="3"/>
  </w:num>
  <w:num w:numId="4" w16cid:durableId="81294784">
    <w:abstractNumId w:val="1"/>
  </w:num>
  <w:num w:numId="5" w16cid:durableId="45063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E7"/>
    <w:rsid w:val="002C3BD0"/>
    <w:rsid w:val="004A0BA2"/>
    <w:rsid w:val="00963A69"/>
    <w:rsid w:val="00C73764"/>
    <w:rsid w:val="00F0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316A"/>
  <w15:chartTrackingRefBased/>
  <w15:docId w15:val="{57D4E271-1012-462E-A6E6-2A3EBBF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F0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_msolistparagraph"/>
    <w:basedOn w:val="Normal"/>
    <w:rsid w:val="00F022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3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73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73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eading2-professional">
    <w:name w:val="x_heading2-professional"/>
    <w:basedOn w:val="Normal"/>
    <w:rsid w:val="00C73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C73764"/>
  </w:style>
  <w:style w:type="paragraph" w:customStyle="1" w:styleId="xparagraph">
    <w:name w:val="x_paragraph"/>
    <w:basedOn w:val="Normal"/>
    <w:rsid w:val="00C73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op">
    <w:name w:val="x_eop"/>
    <w:basedOn w:val="DefaultParagraphFont"/>
    <w:rsid w:val="00C73764"/>
  </w:style>
  <w:style w:type="character" w:styleId="Hyperlink">
    <w:name w:val="Hyperlink"/>
    <w:basedOn w:val="DefaultParagraphFont"/>
    <w:uiPriority w:val="99"/>
    <w:unhideWhenUsed/>
    <w:rsid w:val="00C73764"/>
    <w:rPr>
      <w:color w:val="0563C1" w:themeColor="hyperlink"/>
      <w:u w:val="single"/>
    </w:rPr>
  </w:style>
  <w:style w:type="character" w:styleId="UnresolvedMention">
    <w:name w:val="Unresolved Mention"/>
    <w:basedOn w:val="DefaultParagraphFont"/>
    <w:uiPriority w:val="99"/>
    <w:semiHidden/>
    <w:unhideWhenUsed/>
    <w:rsid w:val="00C7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1051">
      <w:bodyDiv w:val="1"/>
      <w:marLeft w:val="0"/>
      <w:marRight w:val="0"/>
      <w:marTop w:val="0"/>
      <w:marBottom w:val="0"/>
      <w:divBdr>
        <w:top w:val="none" w:sz="0" w:space="0" w:color="auto"/>
        <w:left w:val="none" w:sz="0" w:space="0" w:color="auto"/>
        <w:bottom w:val="none" w:sz="0" w:space="0" w:color="auto"/>
        <w:right w:val="none" w:sz="0" w:space="0" w:color="auto"/>
      </w:divBdr>
    </w:div>
    <w:div w:id="208419209">
      <w:bodyDiv w:val="1"/>
      <w:marLeft w:val="0"/>
      <w:marRight w:val="0"/>
      <w:marTop w:val="0"/>
      <w:marBottom w:val="0"/>
      <w:divBdr>
        <w:top w:val="none" w:sz="0" w:space="0" w:color="auto"/>
        <w:left w:val="none" w:sz="0" w:space="0" w:color="auto"/>
        <w:bottom w:val="none" w:sz="0" w:space="0" w:color="auto"/>
        <w:right w:val="none" w:sz="0" w:space="0" w:color="auto"/>
      </w:divBdr>
    </w:div>
    <w:div w:id="3672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usa@massmb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44A7844038246B062586F9F737228" ma:contentTypeVersion="13" ma:contentTypeDescription="Create a new document." ma:contentTypeScope="" ma:versionID="385e4d21b4ae0f8d24ec2095307a2fde">
  <xsd:schema xmlns:xsd="http://www.w3.org/2001/XMLSchema" xmlns:xs="http://www.w3.org/2001/XMLSchema" xmlns:p="http://schemas.microsoft.com/office/2006/metadata/properties" xmlns:ns3="48525a3c-e706-4d03-9487-764553f55fbf" xmlns:ns4="2704ab70-66f4-4bbc-8594-34c835fd66ca" targetNamespace="http://schemas.microsoft.com/office/2006/metadata/properties" ma:root="true" ma:fieldsID="93dec0bc243b0791ca66bf49c1e19258" ns3:_="" ns4:_="">
    <xsd:import namespace="48525a3c-e706-4d03-9487-764553f55fbf"/>
    <xsd:import namespace="2704ab70-66f4-4bbc-8594-34c835fd6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5a3c-e706-4d03-9487-764553f5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4ab70-66f4-4bbc-8594-34c835fd66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07B94-5780-465B-B916-56FD7CE29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D6A50-9F29-423B-B690-28545A576FE0}">
  <ds:schemaRefs>
    <ds:schemaRef ds:uri="http://schemas.microsoft.com/sharepoint/v3/contenttype/forms"/>
  </ds:schemaRefs>
</ds:datastoreItem>
</file>

<file path=customXml/itemProps3.xml><?xml version="1.0" encoding="utf-8"?>
<ds:datastoreItem xmlns:ds="http://schemas.openxmlformats.org/officeDocument/2006/customXml" ds:itemID="{E90CC820-52CF-463A-909D-468C9E55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5a3c-e706-4d03-9487-764553f55fbf"/>
    <ds:schemaRef ds:uri="2704ab70-66f4-4bbc-8594-34c835fd6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Sousa</dc:creator>
  <cp:keywords/>
  <dc:description/>
  <cp:lastModifiedBy>Deborah Sousa</cp:lastModifiedBy>
  <cp:revision>3</cp:revision>
  <dcterms:created xsi:type="dcterms:W3CDTF">2022-06-30T17:40:00Z</dcterms:created>
  <dcterms:modified xsi:type="dcterms:W3CDTF">2022-06-30T17:45:00Z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0x01010006844A7844038246B062586F9F737228</vt:lpwstr>
  </property>
</Properties>
</file>